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AEC" w:rsidRDefault="008F0AEC" w:rsidP="008F0AEC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36"/>
          <w:szCs w:val="36"/>
        </w:rPr>
        <w:t>Tanzania Surgical Association (TSA) Annual Conference</w:t>
      </w:r>
    </w:p>
    <w:p w:rsidR="008F0AEC" w:rsidRDefault="008F0AEC" w:rsidP="008F0AEC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Theme:</w:t>
      </w:r>
      <w:r>
        <w:rPr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Advancing Surgical Care as an Essential component of PHC in Tanzania</w:t>
      </w:r>
      <w:r>
        <w:rPr>
          <w:i/>
          <w:iCs/>
          <w:color w:val="000000"/>
        </w:rPr>
        <w:br/>
      </w:r>
      <w:r>
        <w:rPr>
          <w:b/>
          <w:bCs/>
          <w:color w:val="000000"/>
        </w:rPr>
        <w:t>Venue:</w:t>
      </w:r>
      <w:r>
        <w:rPr>
          <w:color w:val="000000"/>
        </w:rPr>
        <w:t xml:space="preserve"> Tanga Beach Resort, Tanga</w:t>
      </w:r>
      <w:r>
        <w:rPr>
          <w:color w:val="000000"/>
        </w:rPr>
        <w:br/>
        <w:t xml:space="preserve"> </w:t>
      </w:r>
      <w:r>
        <w:rPr>
          <w:b/>
          <w:bCs/>
          <w:color w:val="000000"/>
        </w:rPr>
        <w:t>Dates:</w:t>
      </w:r>
      <w:r>
        <w:rPr>
          <w:color w:val="000000"/>
        </w:rPr>
        <w:t xml:space="preserve"> 11–12 June 2025</w:t>
      </w:r>
    </w:p>
    <w:p w:rsidR="008F0AEC" w:rsidRDefault="008F0AEC" w:rsidP="008F0AEC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7"/>
          <w:szCs w:val="27"/>
        </w:rPr>
        <w:t>DAY 1: Wednesday, 11 June 2025</w:t>
      </w:r>
    </w:p>
    <w:p w:rsidR="008F0AEC" w:rsidRDefault="008F0AEC" w:rsidP="008F0AEC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Main Theme: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Policy, Education, and Innovations in Surgical Practice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317"/>
      </w:tblGrid>
      <w:tr w:rsidR="008F0AEC" w:rsidTr="008F0AEC">
        <w:trPr>
          <w:trHeight w:val="3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Session</w:t>
            </w:r>
          </w:p>
        </w:tc>
      </w:tr>
      <w:tr w:rsidR="008F0AEC" w:rsidTr="008F0AEC">
        <w:trPr>
          <w:trHeight w:val="57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08:00–09:00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Registration &amp; Welcome Coffee</w:t>
            </w:r>
          </w:p>
        </w:tc>
      </w:tr>
      <w:tr w:rsidR="008F0AEC" w:rsidTr="008F0AEC">
        <w:trPr>
          <w:trHeight w:val="85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09:00–09:30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Opening Ceremony</w:t>
            </w:r>
          </w:p>
        </w:tc>
      </w:tr>
      <w:tr w:rsidR="008F0AEC" w:rsidTr="008F0AEC">
        <w:trPr>
          <w:trHeight w:val="85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09:30–10:15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 xml:space="preserve">Keynote Address: </w:t>
            </w:r>
            <w:r>
              <w:rPr>
                <w:color w:val="000000"/>
              </w:rPr>
              <w:t>Universal Access to Safe Surgery: Tanzania’s Roadmap 2050</w:t>
            </w:r>
          </w:p>
        </w:tc>
      </w:tr>
      <w:tr w:rsidR="008F0AEC" w:rsidTr="008F0AEC">
        <w:trPr>
          <w:trHeight w:val="34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10:15–10:30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Group Photo &amp; Health Break</w:t>
            </w:r>
          </w:p>
        </w:tc>
      </w:tr>
      <w:tr w:rsidR="008F0AEC" w:rsidTr="008F0AEC">
        <w:trPr>
          <w:trHeight w:val="482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10:30–12:00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 xml:space="preserve">Panel Session: </w:t>
            </w:r>
            <w:r>
              <w:rPr>
                <w:color w:val="000000"/>
              </w:rPr>
              <w:t>Surgical Training and Workforce development in Tanzania</w:t>
            </w:r>
          </w:p>
        </w:tc>
      </w:tr>
      <w:tr w:rsidR="008F0AEC" w:rsidTr="008F0AEC">
        <w:trPr>
          <w:trHeight w:val="2186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12:00–13:00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Paper presentations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FF0000"/>
              </w:rPr>
              <w:t>Abstract A1</w:t>
            </w:r>
            <w:r>
              <w:rPr>
                <w:rFonts w:ascii="Arial" w:hAnsi="Arial" w:cs="Arial"/>
                <w:color w:val="FF0000"/>
              </w:rPr>
              <w:t>: HIFU one year Journey Success and Challenges 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FF0000"/>
              </w:rPr>
              <w:t>Abstract A2</w:t>
            </w:r>
            <w:r>
              <w:rPr>
                <w:rFonts w:ascii="Arial" w:hAnsi="Arial" w:cs="Arial"/>
                <w:color w:val="FF0000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t>Is there a role for POCUS training for pediatric surgical conditions in low-resourced environments? 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Abstract A3: </w:t>
            </w:r>
            <w:r>
              <w:rPr>
                <w:rFonts w:ascii="Arial" w:hAnsi="Arial" w:cs="Arial"/>
                <w:color w:val="000000"/>
              </w:rPr>
              <w:t>Unlocking Access to MIS through Gasless Laparoscopy - LoReSa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Abstract A4: </w:t>
            </w:r>
            <w:r>
              <w:rPr>
                <w:rFonts w:ascii="Arial" w:hAnsi="Arial" w:cs="Arial"/>
                <w:color w:val="000000"/>
              </w:rPr>
              <w:t>The Future of Surgery in Tanzania: Embracing Technology and Training for Enhanced Patient Care</w:t>
            </w:r>
          </w:p>
        </w:tc>
      </w:tr>
      <w:tr w:rsidR="008F0AEC" w:rsidTr="008F0AEC">
        <w:trPr>
          <w:trHeight w:val="3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13:00–14:00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Lunch Break</w:t>
            </w:r>
          </w:p>
        </w:tc>
      </w:tr>
      <w:tr w:rsidR="008F0AEC" w:rsidTr="008F0AEC">
        <w:trPr>
          <w:trHeight w:val="57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14:00–15:30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Symposium 1: Post NSOAP, what is next for Tanzania</w:t>
            </w:r>
          </w:p>
        </w:tc>
      </w:tr>
      <w:tr w:rsidR="008F0AEC" w:rsidTr="008F0AEC">
        <w:trPr>
          <w:trHeight w:val="3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15:30–16:00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Health Break</w:t>
            </w:r>
          </w:p>
        </w:tc>
      </w:tr>
      <w:tr w:rsidR="008F0AEC" w:rsidTr="008F0AEC">
        <w:trPr>
          <w:trHeight w:val="141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16:00–17:00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Abstract B1: </w:t>
            </w:r>
            <w:r>
              <w:rPr>
                <w:rFonts w:ascii="Arial" w:hAnsi="Arial" w:cs="Arial"/>
                <w:color w:val="FF0000"/>
              </w:rPr>
              <w:t>Complex Roux-en-Y double hepaticojejunostomy following iatrogenic bile duct injury: a case report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Abstract B2: </w:t>
            </w:r>
            <w:r>
              <w:rPr>
                <w:rFonts w:ascii="Arial" w:hAnsi="Arial" w:cs="Arial"/>
                <w:color w:val="FF0000"/>
              </w:rPr>
              <w:t>Sutureless abdominal closure in monozygotic twins with gastroschisis: A case report 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Abstract B3: </w:t>
            </w:r>
            <w:r>
              <w:rPr>
                <w:rFonts w:ascii="Arial" w:hAnsi="Arial" w:cs="Arial"/>
                <w:color w:val="FF0000"/>
              </w:rPr>
              <w:t>A Pediatric gastrointestinal stromal tumor: A rare case report 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Abstract B4: </w:t>
            </w:r>
            <w:r>
              <w:rPr>
                <w:rFonts w:ascii="Arial" w:hAnsi="Arial" w:cs="Arial"/>
                <w:color w:val="FF0000"/>
              </w:rPr>
              <w:t>Unusual Variant of Anorectal Malformation with Rectouterine Fistula: A Rare anomaly</w:t>
            </w:r>
          </w:p>
        </w:tc>
      </w:tr>
      <w:tr w:rsidR="008F0AEC" w:rsidTr="008F0AEC">
        <w:trPr>
          <w:trHeight w:val="57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19:00–21:00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Conference Dinner*</w:t>
            </w:r>
          </w:p>
        </w:tc>
      </w:tr>
    </w:tbl>
    <w:p w:rsidR="008F0AEC" w:rsidRDefault="008F0AEC" w:rsidP="008F0AEC">
      <w:pPr>
        <w:pStyle w:val="NormalWeb"/>
        <w:spacing w:before="0" w:beforeAutospacing="0" w:after="0" w:afterAutospacing="0"/>
      </w:pPr>
      <w:r>
        <w:rPr>
          <w:color w:val="000000"/>
        </w:rPr>
        <w:t xml:space="preserve"> Buy your cupon now for 50,000/- and book your place by monday </w:t>
      </w:r>
    </w:p>
    <w:p w:rsidR="008F0AEC" w:rsidRDefault="008F0AEC" w:rsidP="008F0AEC">
      <w:pPr>
        <w:pStyle w:val="NormalWeb"/>
        <w:spacing w:before="0" w:beforeAutospacing="0" w:after="0" w:afterAutospacing="0"/>
      </w:pPr>
      <w:r>
        <w:rPr>
          <w:color w:val="000000"/>
        </w:rPr>
        <w:t> </w:t>
      </w:r>
    </w:p>
    <w:p w:rsidR="008F0AEC" w:rsidRDefault="008F0AEC" w:rsidP="008F0AEC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7"/>
          <w:szCs w:val="27"/>
        </w:rPr>
        <w:t>DAY 2: Thursday, 12 June 2025</w:t>
      </w:r>
    </w:p>
    <w:p w:rsidR="008F0AEC" w:rsidRDefault="008F0AEC" w:rsidP="008F0AEC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Main Theme: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Surgical Service Delivery, Quality Improvement, and Research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7458"/>
      </w:tblGrid>
      <w:tr w:rsidR="008F0AEC" w:rsidTr="008F0AEC">
        <w:trPr>
          <w:trHeight w:val="30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lastRenderedPageBreak/>
              <w:t>Time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Session</w:t>
            </w:r>
          </w:p>
        </w:tc>
      </w:tr>
      <w:tr w:rsidR="008F0AEC" w:rsidTr="008F0AEC">
        <w:trPr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08:00–09:00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Morning Coffee &amp; Networking</w:t>
            </w:r>
          </w:p>
        </w:tc>
      </w:tr>
      <w:tr w:rsidR="008F0AEC" w:rsidTr="008F0AEC">
        <w:trPr>
          <w:trHeight w:val="36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09:00–10:00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Keynote Address: Global Surgery Research: Opportunities for Tanzania</w:t>
            </w:r>
          </w:p>
        </w:tc>
      </w:tr>
      <w:tr w:rsidR="008F0AEC" w:rsidTr="008F0AEC">
        <w:trPr>
          <w:trHeight w:val="14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10:00–11:00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C1: </w:t>
            </w:r>
            <w:r>
              <w:rPr>
                <w:rFonts w:ascii="Calibri" w:hAnsi="Calibri" w:cs="Calibri"/>
                <w:color w:val="202124"/>
              </w:rPr>
              <w:t xml:space="preserve">Progressive snoring as the sole presentation of unilateral carotid body tumor in a 49-year-Old HIV-Infected Woman in a Tertiary Hospital, Tanzania: </w:t>
            </w: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Case Presentation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C2: </w:t>
            </w:r>
            <w:r>
              <w:rPr>
                <w:rFonts w:ascii="Calibri" w:hAnsi="Calibri" w:cs="Calibri"/>
                <w:color w:val="202124"/>
              </w:rPr>
              <w:t>Giant mediastinal lipoma compressing heart and lung: A-case presentation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C3: </w:t>
            </w:r>
            <w:r>
              <w:rPr>
                <w:rFonts w:ascii="Calibri" w:hAnsi="Calibri" w:cs="Calibri"/>
                <w:color w:val="202124"/>
              </w:rPr>
              <w:t>Critical Limb Ischemia: Current challenges and future prospects </w:t>
            </w:r>
          </w:p>
        </w:tc>
      </w:tr>
      <w:tr w:rsidR="008F0AEC" w:rsidTr="008F0AEC">
        <w:trPr>
          <w:trHeight w:val="30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11:00–11:30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Health Break</w:t>
            </w:r>
          </w:p>
        </w:tc>
      </w:tr>
      <w:tr w:rsidR="008F0AEC" w:rsidTr="008F0AEC">
        <w:trPr>
          <w:trHeight w:val="1656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11:30-12:30 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D1: </w:t>
            </w:r>
            <w:r>
              <w:rPr>
                <w:rFonts w:ascii="Calibri" w:hAnsi="Calibri" w:cs="Calibri"/>
                <w:color w:val="202124"/>
              </w:rPr>
              <w:t>Cadaveric donor in organ transplant -</w:t>
            </w: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 Seminar presentation, 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D2: </w:t>
            </w:r>
            <w:r>
              <w:rPr>
                <w:rFonts w:ascii="Calibri" w:hAnsi="Calibri" w:cs="Calibri"/>
                <w:color w:val="FF0000"/>
              </w:rPr>
              <w:t>Transforming lives with a holistic home-based healthcare program in Dar es Salaam, Tanzania: Empowering health at home 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D3: </w:t>
            </w:r>
            <w:r>
              <w:rPr>
                <w:rFonts w:ascii="Calibri" w:hAnsi="Calibri" w:cs="Calibri"/>
                <w:color w:val="FF0000"/>
              </w:rPr>
              <w:t>Simultaneous Endoscopic and Laparoscopic Management of Acute Biliary Pancreatitis in the Second Trimester of Pregnancy: A Case Report</w:t>
            </w:r>
          </w:p>
        </w:tc>
      </w:tr>
      <w:tr w:rsidR="008F0AEC" w:rsidTr="008F0AEC">
        <w:trPr>
          <w:trHeight w:val="32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12:30–13:00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Symposium 2</w:t>
            </w:r>
          </w:p>
        </w:tc>
      </w:tr>
      <w:tr w:rsidR="008F0AEC" w:rsidTr="008F0AEC">
        <w:trPr>
          <w:trHeight w:val="30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13:00–14:00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Lunch Break</w:t>
            </w:r>
          </w:p>
        </w:tc>
      </w:tr>
      <w:tr w:rsidR="008F0AEC" w:rsidTr="008F0AEC">
        <w:trPr>
          <w:trHeight w:val="14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14:00–15:00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E1: </w:t>
            </w:r>
            <w:r>
              <w:rPr>
                <w:rFonts w:ascii="Calibri" w:hAnsi="Calibri" w:cs="Calibri"/>
                <w:color w:val="FF0000"/>
              </w:rPr>
              <w:t>An Eight-Year Asymptomatic Retention of a Knife Blade in the Chest: A Case Report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E2: </w:t>
            </w:r>
            <w:r>
              <w:rPr>
                <w:rFonts w:ascii="Calibri" w:hAnsi="Calibri" w:cs="Calibri"/>
                <w:color w:val="FF0000"/>
              </w:rPr>
              <w:t>Rectosigmoid endometriosis, a rare cause of lower GI bleeding in a premenopausal woman: Case Report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E3: </w:t>
            </w:r>
            <w:r>
              <w:rPr>
                <w:rFonts w:ascii="Calibri" w:hAnsi="Calibri" w:cs="Calibri"/>
                <w:color w:val="FF0000"/>
              </w:rPr>
              <w:t>Laparoscopic-assisted abdominal perineal resection (APR) in a low-resource setting: A case report 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E4: </w:t>
            </w:r>
            <w:r>
              <w:rPr>
                <w:rFonts w:ascii="Calibri" w:hAnsi="Calibri" w:cs="Calibri"/>
                <w:color w:val="FF0000"/>
              </w:rPr>
              <w:t>Gastric Cancer in Tanzania: Factors Influencing the Survival Status, a Call for a Multidisciplinary Approach.</w:t>
            </w:r>
          </w:p>
        </w:tc>
      </w:tr>
      <w:tr w:rsidR="008F0AEC" w:rsidTr="008F0AEC">
        <w:trPr>
          <w:trHeight w:val="30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15:00–15:45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F1: </w:t>
            </w:r>
            <w:r>
              <w:rPr>
                <w:rFonts w:ascii="Calibri" w:hAnsi="Calibri" w:cs="Calibri"/>
                <w:color w:val="FF0000"/>
              </w:rPr>
              <w:t>Total gastric necrosis in acute abdomen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F2: </w:t>
            </w:r>
            <w:r>
              <w:rPr>
                <w:rFonts w:ascii="Calibri" w:hAnsi="Calibri" w:cs="Calibri"/>
                <w:color w:val="FF0000"/>
              </w:rPr>
              <w:t>Imaging guided Percutaneous Drainage of Infected Pancreatic Necrosis: An Invaluable Strategy in The Minimally Invasive Step-up Approach - A Case Report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F3: </w:t>
            </w:r>
            <w:r>
              <w:rPr>
                <w:rFonts w:ascii="Calibri" w:hAnsi="Calibri" w:cs="Calibri"/>
                <w:color w:val="FF0000"/>
              </w:rPr>
              <w:t>Diagnostic Dilemma of Post-abortive Patient with Extensive Uterine and Colonic Necrosis Secondary to Clostridium Perfringens: Case Report at Saint Francis Referral Hospital Ifakara, Tanzania</w:t>
            </w:r>
          </w:p>
          <w:p w:rsidR="008F0AEC" w:rsidRDefault="008F0AE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Abstract F4: </w:t>
            </w:r>
            <w:r>
              <w:rPr>
                <w:rFonts w:ascii="Calibri" w:hAnsi="Calibri" w:cs="Calibri"/>
                <w:color w:val="FF0000"/>
              </w:rPr>
              <w:t>Comparison of the safety of improvised negative pressure wound therapy and conventional wound dressing in gapped abdominal wounds after surgery</w:t>
            </w:r>
          </w:p>
        </w:tc>
      </w:tr>
      <w:tr w:rsidR="008F0AEC" w:rsidTr="008F0AEC">
        <w:trPr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15:45–16:30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F0AEC" w:rsidRDefault="008F0AE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Closing Session</w:t>
            </w:r>
          </w:p>
        </w:tc>
      </w:tr>
    </w:tbl>
    <w:p w:rsidR="008F0AEC" w:rsidRDefault="008F0AEC" w:rsidP="008F0AEC">
      <w:pPr>
        <w:spacing w:after="240"/>
        <w:rPr>
          <w:rFonts w:ascii="Arial" w:hAnsi="Arial" w:cs="Arial"/>
          <w:color w:val="000000"/>
        </w:rPr>
      </w:pPr>
      <w:r>
        <w:br/>
      </w:r>
      <w:r>
        <w:rPr>
          <w:color w:val="000000"/>
        </w:rPr>
        <w:t xml:space="preserve">Contact: info@tsaorg.tz | Website: </w:t>
      </w:r>
      <w:hyperlink r:id="rId7" w:history="1">
        <w:r>
          <w:rPr>
            <w:rStyle w:val="Hyperlink"/>
            <w:rFonts w:eastAsiaTheme="majorEastAsia"/>
            <w:color w:val="1155CC"/>
          </w:rPr>
          <w:t>https://tsaorg.tz/</w:t>
        </w:r>
      </w:hyperlink>
    </w:p>
    <w:p w:rsidR="002B3592" w:rsidRPr="008F0AEC" w:rsidRDefault="002B3592" w:rsidP="008F0AEC"/>
    <w:sectPr w:rsidR="002B3592" w:rsidRPr="008F0AE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2CE" w:rsidRDefault="002B32CE" w:rsidP="00E863B6">
      <w:r>
        <w:separator/>
      </w:r>
    </w:p>
  </w:endnote>
  <w:endnote w:type="continuationSeparator" w:id="0">
    <w:p w:rsidR="002B32CE" w:rsidRDefault="002B32CE" w:rsidP="00E8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3B6" w:rsidRDefault="00E863B6" w:rsidP="00E863B6">
    <w:pPr>
      <w:pStyle w:val="p1"/>
    </w:pPr>
    <w:r w:rsidRPr="00E863B6">
      <w:rPr>
        <w:b/>
        <w:bCs/>
      </w:rPr>
      <w:t>TSA Officials</w:t>
    </w:r>
    <w:r>
      <w:t>: Dr Amaan Malima (President); Dr. Olivia Kimario (President Elect);</w:t>
    </w:r>
    <w:r>
      <w:t xml:space="preserve"> </w:t>
    </w:r>
    <w:r>
      <w:t>Dr.Lazaro Mboma (Secretary); Dr. Lauren Rwanyuma (Hon.Treasurer); Prof. Larry Akoko</w:t>
    </w:r>
    <w:r>
      <w:t xml:space="preserve"> </w:t>
    </w:r>
    <w:r>
      <w:t>(Immeidate past President)</w:t>
    </w:r>
  </w:p>
  <w:p w:rsidR="00E863B6" w:rsidRDefault="00E86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2CE" w:rsidRDefault="002B32CE" w:rsidP="00E863B6">
      <w:r>
        <w:separator/>
      </w:r>
    </w:p>
  </w:footnote>
  <w:footnote w:type="continuationSeparator" w:id="0">
    <w:p w:rsidR="002B32CE" w:rsidRDefault="002B32CE" w:rsidP="00E8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C6B"/>
    <w:multiLevelType w:val="multilevel"/>
    <w:tmpl w:val="499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76B05"/>
    <w:multiLevelType w:val="multilevel"/>
    <w:tmpl w:val="DC02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01804"/>
    <w:multiLevelType w:val="multilevel"/>
    <w:tmpl w:val="0AD0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821DC"/>
    <w:multiLevelType w:val="multilevel"/>
    <w:tmpl w:val="387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42952"/>
    <w:multiLevelType w:val="multilevel"/>
    <w:tmpl w:val="DB9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E1ABD"/>
    <w:multiLevelType w:val="multilevel"/>
    <w:tmpl w:val="0D5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43D97"/>
    <w:multiLevelType w:val="multilevel"/>
    <w:tmpl w:val="06C4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84B0C"/>
    <w:multiLevelType w:val="multilevel"/>
    <w:tmpl w:val="A4E0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54F55"/>
    <w:multiLevelType w:val="multilevel"/>
    <w:tmpl w:val="52A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20709"/>
    <w:multiLevelType w:val="multilevel"/>
    <w:tmpl w:val="12CC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757C4"/>
    <w:multiLevelType w:val="hybridMultilevel"/>
    <w:tmpl w:val="74F0B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6A79"/>
    <w:multiLevelType w:val="multilevel"/>
    <w:tmpl w:val="F78A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613636"/>
    <w:multiLevelType w:val="multilevel"/>
    <w:tmpl w:val="CA36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8A106C"/>
    <w:multiLevelType w:val="hybridMultilevel"/>
    <w:tmpl w:val="4532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01B2"/>
    <w:multiLevelType w:val="multilevel"/>
    <w:tmpl w:val="85BC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746E6E"/>
    <w:multiLevelType w:val="multilevel"/>
    <w:tmpl w:val="9EA0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45BC5"/>
    <w:multiLevelType w:val="multilevel"/>
    <w:tmpl w:val="A32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9E0424"/>
    <w:multiLevelType w:val="multilevel"/>
    <w:tmpl w:val="EBA0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A3632"/>
    <w:multiLevelType w:val="multilevel"/>
    <w:tmpl w:val="BEE0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942727">
    <w:abstractNumId w:val="9"/>
  </w:num>
  <w:num w:numId="2" w16cid:durableId="1525828880">
    <w:abstractNumId w:val="18"/>
  </w:num>
  <w:num w:numId="3" w16cid:durableId="1235048290">
    <w:abstractNumId w:val="5"/>
  </w:num>
  <w:num w:numId="4" w16cid:durableId="2142264103">
    <w:abstractNumId w:val="2"/>
  </w:num>
  <w:num w:numId="5" w16cid:durableId="2109349046">
    <w:abstractNumId w:val="8"/>
  </w:num>
  <w:num w:numId="6" w16cid:durableId="1941713855">
    <w:abstractNumId w:val="7"/>
  </w:num>
  <w:num w:numId="7" w16cid:durableId="1655136134">
    <w:abstractNumId w:val="16"/>
  </w:num>
  <w:num w:numId="8" w16cid:durableId="1637755741">
    <w:abstractNumId w:val="4"/>
  </w:num>
  <w:num w:numId="9" w16cid:durableId="538854990">
    <w:abstractNumId w:val="12"/>
  </w:num>
  <w:num w:numId="10" w16cid:durableId="1162768840">
    <w:abstractNumId w:val="15"/>
  </w:num>
  <w:num w:numId="11" w16cid:durableId="807551732">
    <w:abstractNumId w:val="17"/>
  </w:num>
  <w:num w:numId="12" w16cid:durableId="38015092">
    <w:abstractNumId w:val="13"/>
  </w:num>
  <w:num w:numId="13" w16cid:durableId="247620754">
    <w:abstractNumId w:val="3"/>
  </w:num>
  <w:num w:numId="14" w16cid:durableId="1221672014">
    <w:abstractNumId w:val="0"/>
  </w:num>
  <w:num w:numId="15" w16cid:durableId="1333024528">
    <w:abstractNumId w:val="10"/>
  </w:num>
  <w:num w:numId="16" w16cid:durableId="1046567069">
    <w:abstractNumId w:val="1"/>
  </w:num>
  <w:num w:numId="17" w16cid:durableId="1369140389">
    <w:abstractNumId w:val="11"/>
  </w:num>
  <w:num w:numId="18" w16cid:durableId="541132529">
    <w:abstractNumId w:val="14"/>
  </w:num>
  <w:num w:numId="19" w16cid:durableId="1767188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B6"/>
    <w:rsid w:val="00104BD1"/>
    <w:rsid w:val="00190711"/>
    <w:rsid w:val="001E4C07"/>
    <w:rsid w:val="001F668B"/>
    <w:rsid w:val="002208D7"/>
    <w:rsid w:val="002B32CE"/>
    <w:rsid w:val="002B3592"/>
    <w:rsid w:val="005E67BB"/>
    <w:rsid w:val="00620949"/>
    <w:rsid w:val="006E62F6"/>
    <w:rsid w:val="007A5BCC"/>
    <w:rsid w:val="008704EB"/>
    <w:rsid w:val="00884578"/>
    <w:rsid w:val="008905BB"/>
    <w:rsid w:val="008D08A7"/>
    <w:rsid w:val="008F0AEC"/>
    <w:rsid w:val="009208A8"/>
    <w:rsid w:val="009A0E0D"/>
    <w:rsid w:val="009A5871"/>
    <w:rsid w:val="009C1ABC"/>
    <w:rsid w:val="009D7EEE"/>
    <w:rsid w:val="00B17FD7"/>
    <w:rsid w:val="00D43FE5"/>
    <w:rsid w:val="00DD2072"/>
    <w:rsid w:val="00E863B6"/>
    <w:rsid w:val="00EB27FA"/>
    <w:rsid w:val="00F0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7988"/>
  <w15:chartTrackingRefBased/>
  <w15:docId w15:val="{ADC391DB-4E19-6440-93AE-04303BB7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07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3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3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3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3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6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6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3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863B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863B6"/>
    <w:rPr>
      <w:b/>
      <w:bCs/>
    </w:rPr>
  </w:style>
  <w:style w:type="character" w:styleId="Hyperlink">
    <w:name w:val="Hyperlink"/>
    <w:basedOn w:val="DefaultParagraphFont"/>
    <w:uiPriority w:val="99"/>
    <w:unhideWhenUsed/>
    <w:rsid w:val="00E863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3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6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B6"/>
  </w:style>
  <w:style w:type="paragraph" w:styleId="Footer">
    <w:name w:val="footer"/>
    <w:basedOn w:val="Normal"/>
    <w:link w:val="FooterChar"/>
    <w:uiPriority w:val="99"/>
    <w:unhideWhenUsed/>
    <w:rsid w:val="00E86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B6"/>
  </w:style>
  <w:style w:type="paragraph" w:customStyle="1" w:styleId="p1">
    <w:name w:val="p1"/>
    <w:basedOn w:val="Normal"/>
    <w:rsid w:val="00E863B6"/>
    <w:rPr>
      <w:rFonts w:ascii="Helvetica" w:hAnsi="Helvetica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4BD1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7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saorg.t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Akoko</dc:creator>
  <cp:keywords/>
  <dc:description/>
  <cp:lastModifiedBy>Larry Akoko</cp:lastModifiedBy>
  <cp:revision>2</cp:revision>
  <cp:lastPrinted>2025-06-08T10:30:00Z</cp:lastPrinted>
  <dcterms:created xsi:type="dcterms:W3CDTF">2025-06-09T15:12:00Z</dcterms:created>
  <dcterms:modified xsi:type="dcterms:W3CDTF">2025-06-09T15:12:00Z</dcterms:modified>
</cp:coreProperties>
</file>